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8DB7D" w14:textId="3889B803" w:rsidR="00E13626" w:rsidRPr="00E63B2A" w:rsidRDefault="00E63B2A" w:rsidP="00E63B2A">
      <w:pPr>
        <w:pStyle w:val="Heading1"/>
        <w:rPr>
          <w:sz w:val="16"/>
          <w:szCs w:val="12"/>
        </w:rPr>
      </w:pPr>
      <w:r>
        <w:rPr>
          <w:sz w:val="16"/>
          <w:szCs w:val="12"/>
        </w:rPr>
        <w:t xml:space="preserve">FOR </w:t>
      </w:r>
      <w:r w:rsidRPr="00E63B2A">
        <w:rPr>
          <w:sz w:val="16"/>
          <w:szCs w:val="12"/>
        </w:rPr>
        <w:t xml:space="preserve">INMEDIATE RELEASE </w:t>
      </w:r>
    </w:p>
    <w:p w14:paraId="1AD4DF5B" w14:textId="77777777" w:rsidR="001B7631" w:rsidRDefault="00E00303" w:rsidP="00E21A76">
      <w:pPr>
        <w:pStyle w:val="Heading"/>
      </w:pPr>
      <w:r>
        <w:t>New GPUs and more bandwidth to unlock astronomical data</w:t>
      </w:r>
    </w:p>
    <w:p w14:paraId="738971E2" w14:textId="77777777" w:rsidR="001B7631" w:rsidRDefault="001B7631" w:rsidP="00E21A76">
      <w:pPr>
        <w:pStyle w:val="Body"/>
      </w:pPr>
    </w:p>
    <w:p w14:paraId="686AD871" w14:textId="77777777" w:rsidR="00225CAF" w:rsidRDefault="00225CAF" w:rsidP="00225CAF">
      <w:pPr>
        <w:pStyle w:val="Body"/>
      </w:pPr>
      <w:r>
        <w:t xml:space="preserve">A new </w:t>
      </w:r>
      <w:r w:rsidRPr="007961D0">
        <w:t>graphics processing unit (GPU)</w:t>
      </w:r>
      <w:r>
        <w:t xml:space="preserve"> cluster supporting one of Australia’s Square </w:t>
      </w:r>
      <w:proofErr w:type="spellStart"/>
      <w:r>
        <w:t>Kilometre</w:t>
      </w:r>
      <w:proofErr w:type="spellEnd"/>
      <w:r>
        <w:t xml:space="preserve"> Array (SKA) precursor telescopes is fully operational at the Pawsey Supercomputing Centre, enabling researchers to accelerate their data processing and deliver new insights about our Universe.</w:t>
      </w:r>
    </w:p>
    <w:p w14:paraId="65FE471B" w14:textId="77777777" w:rsidR="00225CAF" w:rsidRDefault="00225CAF" w:rsidP="00225CAF">
      <w:pPr>
        <w:pStyle w:val="Body"/>
      </w:pPr>
      <w:r>
        <w:t>The $2 million cluster, procured from HPE</w:t>
      </w:r>
      <w:r w:rsidRPr="00DA351B">
        <w:t xml:space="preserve"> </w:t>
      </w:r>
      <w:r>
        <w:t xml:space="preserve">in early 2020, is now available to researchers using the Murchison Widefield Array (MWA) radio telescope. </w:t>
      </w:r>
    </w:p>
    <w:p w14:paraId="66FAD1C4" w14:textId="77777777" w:rsidR="00225CAF" w:rsidRDefault="00225CAF" w:rsidP="00225CAF">
      <w:pPr>
        <w:pStyle w:val="Body"/>
      </w:pPr>
      <w:r>
        <w:t xml:space="preserve">The upgrade is one part of </w:t>
      </w:r>
      <w:r w:rsidRPr="0014347E">
        <w:t>a $70 million Pawsey capital refresh project funded by the Australian Government</w:t>
      </w:r>
      <w:r>
        <w:t>.</w:t>
      </w:r>
    </w:p>
    <w:p w14:paraId="3F4E28D1" w14:textId="77777777" w:rsidR="00225CAF" w:rsidRDefault="00225CAF" w:rsidP="00225CAF">
      <w:pPr>
        <w:pStyle w:val="Body"/>
      </w:pPr>
      <w:r>
        <w:t xml:space="preserve">Named </w:t>
      </w:r>
      <w:proofErr w:type="spellStart"/>
      <w:r>
        <w:t>Garrawarla</w:t>
      </w:r>
      <w:proofErr w:type="spellEnd"/>
      <w:r>
        <w:t>, meaning ‘</w:t>
      </w:r>
      <w:r>
        <w:rPr>
          <w:lang w:val="es-ES_tradnl"/>
        </w:rPr>
        <w:t>spider</w:t>
      </w:r>
      <w:r>
        <w:t xml:space="preserve">’ in the language of the </w:t>
      </w:r>
      <w:proofErr w:type="spellStart"/>
      <w:r>
        <w:rPr>
          <w:lang w:val="es-ES_tradnl"/>
        </w:rPr>
        <w:t>Wajarri</w:t>
      </w:r>
      <w:proofErr w:type="spellEnd"/>
      <w:r>
        <w:t xml:space="preserve"> people from the land on which the telescope is located, the dedicated 78-node cluster is being used to process petabytes of data streamed from the MWA. </w:t>
      </w:r>
    </w:p>
    <w:p w14:paraId="3480A0E2" w14:textId="77777777" w:rsidR="00225CAF" w:rsidRDefault="00225CAF" w:rsidP="00225CAF">
      <w:pPr>
        <w:pStyle w:val="Body"/>
      </w:pPr>
      <w:proofErr w:type="spellStart"/>
      <w:r>
        <w:t>Garrawarla</w:t>
      </w:r>
      <w:proofErr w:type="spellEnd"/>
      <w:r>
        <w:t xml:space="preserve"> provides users with enhanced GPU capabilities to power AI, computational work, machine learning workflows and data analytics. </w:t>
      </w:r>
    </w:p>
    <w:p w14:paraId="45A8D877" w14:textId="77777777" w:rsidR="00225CAF" w:rsidRDefault="00225CAF" w:rsidP="00225CAF">
      <w:pPr>
        <w:pStyle w:val="Body"/>
      </w:pPr>
      <w:r>
        <w:t>MWA Director Professor Melanie Johnston-</w:t>
      </w:r>
      <w:proofErr w:type="spellStart"/>
      <w:r>
        <w:t>Hollitt</w:t>
      </w:r>
      <w:proofErr w:type="spellEnd"/>
      <w:r>
        <w:t xml:space="preserve"> said researchers from 20 </w:t>
      </w:r>
      <w:proofErr w:type="spellStart"/>
      <w:r>
        <w:t>organisations</w:t>
      </w:r>
      <w:proofErr w:type="spellEnd"/>
      <w:r>
        <w:t xml:space="preserve"> across five countries </w:t>
      </w:r>
      <w:bookmarkStart w:id="0" w:name="_GoBack"/>
      <w:bookmarkEnd w:id="0"/>
      <w:r>
        <w:t xml:space="preserve">will benefit from </w:t>
      </w:r>
      <w:proofErr w:type="spellStart"/>
      <w:r>
        <w:t>Garrawarla</w:t>
      </w:r>
      <w:proofErr w:type="spellEnd"/>
      <w:r>
        <w:t>.</w:t>
      </w:r>
      <w:r w:rsidDel="00366C66">
        <w:rPr>
          <w:rtl/>
          <w:lang w:val="ar-SA"/>
        </w:rPr>
        <w:t xml:space="preserve"> </w:t>
      </w:r>
    </w:p>
    <w:p w14:paraId="79852950" w14:textId="77777777" w:rsidR="00225CAF" w:rsidRDefault="00225CAF" w:rsidP="00225CAF">
      <w:pPr>
        <w:pStyle w:val="Body"/>
      </w:pPr>
      <w:r>
        <w:t xml:space="preserve">“The MWA collects a petabyte of data a month, and we’ve already archived over 30 petabytes of data at Pawsey. </w:t>
      </w:r>
    </w:p>
    <w:p w14:paraId="048EEB56" w14:textId="77777777" w:rsidR="00225CAF" w:rsidRDefault="00225CAF" w:rsidP="00225CAF">
      <w:pPr>
        <w:pStyle w:val="Body"/>
      </w:pPr>
      <w:r>
        <w:t xml:space="preserve">“Having a dedicated system means that we can work with Pawsey to finetune the system and </w:t>
      </w:r>
      <w:proofErr w:type="spellStart"/>
      <w:r>
        <w:t>maximise</w:t>
      </w:r>
      <w:proofErr w:type="spellEnd"/>
      <w:r>
        <w:t xml:space="preserve"> the efficiency of our workflows.</w:t>
      </w:r>
    </w:p>
    <w:p w14:paraId="79E6ECB9" w14:textId="77777777" w:rsidR="00225CAF" w:rsidRDefault="00225CAF" w:rsidP="00225CAF">
      <w:pPr>
        <w:pStyle w:val="Body"/>
      </w:pPr>
      <w:r>
        <w:t>“</w:t>
      </w:r>
      <w:proofErr w:type="spellStart"/>
      <w:r>
        <w:t>Garrawarla</w:t>
      </w:r>
      <w:proofErr w:type="spellEnd"/>
      <w:r>
        <w:t xml:space="preserve"> and </w:t>
      </w:r>
      <w:proofErr w:type="spellStart"/>
      <w:r>
        <w:t>Pawsey’s</w:t>
      </w:r>
      <w:proofErr w:type="spellEnd"/>
      <w:r>
        <w:t xml:space="preserve"> expertise will accelerate our investigation and processing of this data, helping us to reveal more about the origins and structure of the Universe,” said Professor Johnston-</w:t>
      </w:r>
      <w:proofErr w:type="spellStart"/>
      <w:r>
        <w:t>Hollitt</w:t>
      </w:r>
      <w:proofErr w:type="spellEnd"/>
      <w:r>
        <w:t>.</w:t>
      </w:r>
    </w:p>
    <w:p w14:paraId="2B147509" w14:textId="77777777" w:rsidR="00225CAF" w:rsidRDefault="00225CAF" w:rsidP="00225CAF">
      <w:pPr>
        <w:pStyle w:val="Body"/>
      </w:pPr>
      <w:r w:rsidRPr="00264CD9">
        <w:t xml:space="preserve">Early adopters accessing the system in pre-production mode benefitted from software performing </w:t>
      </w:r>
      <w:r>
        <w:t>two</w:t>
      </w:r>
      <w:r w:rsidRPr="00264CD9">
        <w:t xml:space="preserve"> to </w:t>
      </w:r>
      <w:r>
        <w:t>eight</w:t>
      </w:r>
      <w:r w:rsidRPr="00264CD9">
        <w:t xml:space="preserve"> times faster than with its predecessor</w:t>
      </w:r>
      <w:r>
        <w:t>.</w:t>
      </w:r>
    </w:p>
    <w:p w14:paraId="4ADAAF9D" w14:textId="77777777" w:rsidR="00225CAF" w:rsidRDefault="00225CAF" w:rsidP="00225CAF">
      <w:pPr>
        <w:pStyle w:val="Body"/>
      </w:pPr>
      <w:r>
        <w:t>Pawsey</w:t>
      </w:r>
      <w:r>
        <w:rPr>
          <w:rtl/>
        </w:rPr>
        <w:t>’</w:t>
      </w:r>
      <w:r>
        <w:t xml:space="preserve">s skilled staff are currently installing the software environment to enable MWA researchers to migrate their workflows to </w:t>
      </w:r>
      <w:proofErr w:type="spellStart"/>
      <w:r>
        <w:t>Garrawarla</w:t>
      </w:r>
      <w:proofErr w:type="spellEnd"/>
      <w:r>
        <w:t>.</w:t>
      </w:r>
    </w:p>
    <w:p w14:paraId="428FEF9A" w14:textId="77777777" w:rsidR="00225CAF" w:rsidRDefault="00225CAF" w:rsidP="00225CAF">
      <w:pPr>
        <w:pStyle w:val="Body"/>
      </w:pPr>
      <w:r>
        <w:t xml:space="preserve">At the same time, Pawsey has awarded a $1 million procurement to HPE for new ingest nodes to support researchers using </w:t>
      </w:r>
      <w:r>
        <w:rPr>
          <w:lang w:val="de-DE"/>
        </w:rPr>
        <w:t>CSIRO</w:t>
      </w:r>
      <w:r>
        <w:t>’</w:t>
      </w:r>
      <w:r>
        <w:rPr>
          <w:lang w:val="de-DE"/>
        </w:rPr>
        <w:t>s</w:t>
      </w:r>
      <w:r w:rsidRPr="00955656">
        <w:rPr>
          <w:lang w:val="de-DE"/>
        </w:rPr>
        <w:t xml:space="preserve"> Australian Square Kilometre Array</w:t>
      </w:r>
      <w:r w:rsidRPr="00955656">
        <w:t xml:space="preserve"> Pathfinder (ASKAP) </w:t>
      </w:r>
      <w:r>
        <w:t>telescope.</w:t>
      </w:r>
    </w:p>
    <w:p w14:paraId="26E7D16C" w14:textId="77777777" w:rsidR="00225CAF" w:rsidRDefault="00225CAF" w:rsidP="00225CAF">
      <w:pPr>
        <w:pStyle w:val="Body"/>
      </w:pPr>
      <w:r>
        <w:t xml:space="preserve">The ASKAP ingest nodes are one of the most critical components of the pipeline between ASKAP and the Pawsey data store, which houses the telescope’s final data products. </w:t>
      </w:r>
    </w:p>
    <w:p w14:paraId="2659D3FC" w14:textId="77777777" w:rsidR="00225CAF" w:rsidRDefault="00225CAF" w:rsidP="00225CAF">
      <w:pPr>
        <w:pStyle w:val="Body"/>
      </w:pPr>
      <w:r>
        <w:t xml:space="preserve">The nodes are responsible for receiving data in real time from the correlators located at CSIRO’s Murchison Radio-astronomy Observatory (MRO) in the </w:t>
      </w:r>
      <w:proofErr w:type="spellStart"/>
      <w:r>
        <w:t>Mid West</w:t>
      </w:r>
      <w:proofErr w:type="spellEnd"/>
      <w:r>
        <w:t xml:space="preserve"> region of Western </w:t>
      </w:r>
      <w:proofErr w:type="gramStart"/>
      <w:r>
        <w:t>Australia, and</w:t>
      </w:r>
      <w:proofErr w:type="gramEnd"/>
      <w:r>
        <w:t xml:space="preserve"> writing the data to disk for processing on </w:t>
      </w:r>
      <w:proofErr w:type="spellStart"/>
      <w:r>
        <w:t>Pawsey’s</w:t>
      </w:r>
      <w:proofErr w:type="spellEnd"/>
      <w:r>
        <w:t xml:space="preserve"> Galaxy supercomputer.</w:t>
      </w:r>
    </w:p>
    <w:p w14:paraId="5F26236A" w14:textId="77777777" w:rsidR="00225CAF" w:rsidRDefault="00225CAF" w:rsidP="00225CAF">
      <w:pPr>
        <w:pStyle w:val="Body"/>
      </w:pPr>
      <w:r>
        <w:t>The current ASKAP ingest nodes will be replaced with nodes featuring the latest AMD processors designed for data throughput, giving researchers twice as much bandwidth to and from the CPU as the previous generation and more memory channels.</w:t>
      </w:r>
    </w:p>
    <w:p w14:paraId="5529948A" w14:textId="77777777" w:rsidR="00225CAF" w:rsidRPr="005C6327" w:rsidRDefault="00225CAF" w:rsidP="00225CAF">
      <w:pPr>
        <w:pStyle w:val="BodyText"/>
        <w:rPr>
          <w:rFonts w:cs="Calibri"/>
          <w:sz w:val="22"/>
          <w:szCs w:val="22"/>
        </w:rPr>
      </w:pPr>
      <w:r w:rsidRPr="005C6327">
        <w:rPr>
          <w:rFonts w:cs="Calibri"/>
          <w:sz w:val="22"/>
          <w:szCs w:val="22"/>
        </w:rPr>
        <w:lastRenderedPageBreak/>
        <w:t>Pawsey</w:t>
      </w:r>
      <w:r w:rsidRPr="005C6327">
        <w:rPr>
          <w:rFonts w:cs="Calibri"/>
          <w:sz w:val="22"/>
          <w:szCs w:val="22"/>
          <w:rtl/>
        </w:rPr>
        <w:t>’</w:t>
      </w:r>
      <w:r w:rsidRPr="005C6327">
        <w:rPr>
          <w:rFonts w:cs="Calibri"/>
          <w:sz w:val="22"/>
          <w:szCs w:val="22"/>
        </w:rPr>
        <w:t xml:space="preserve">s Executive Director Mark Stickells said that this new infrastructure will ensure that </w:t>
      </w:r>
      <w:proofErr w:type="spellStart"/>
      <w:r>
        <w:rPr>
          <w:rFonts w:cs="Calibri"/>
          <w:sz w:val="22"/>
          <w:szCs w:val="22"/>
        </w:rPr>
        <w:t>Pawsey’s</w:t>
      </w:r>
      <w:proofErr w:type="spellEnd"/>
      <w:r>
        <w:rPr>
          <w:rFonts w:cs="Calibri"/>
          <w:sz w:val="22"/>
          <w:szCs w:val="22"/>
        </w:rPr>
        <w:t xml:space="preserve"> systems can</w:t>
      </w:r>
      <w:r w:rsidRPr="005C6327">
        <w:rPr>
          <w:rFonts w:cs="Calibri"/>
          <w:sz w:val="22"/>
          <w:szCs w:val="22"/>
        </w:rPr>
        <w:t xml:space="preserve"> keep up with the torrents of data </w:t>
      </w:r>
      <w:r>
        <w:rPr>
          <w:rFonts w:cs="Calibri"/>
          <w:sz w:val="22"/>
          <w:szCs w:val="22"/>
        </w:rPr>
        <w:t xml:space="preserve">that will be </w:t>
      </w:r>
      <w:r w:rsidRPr="005C6327">
        <w:rPr>
          <w:rFonts w:cs="Calibri"/>
          <w:sz w:val="22"/>
          <w:szCs w:val="22"/>
        </w:rPr>
        <w:t xml:space="preserve">produced by </w:t>
      </w:r>
      <w:r>
        <w:rPr>
          <w:rFonts w:cs="Calibri"/>
          <w:sz w:val="22"/>
          <w:szCs w:val="22"/>
        </w:rPr>
        <w:t>ASKAP when it commences</w:t>
      </w:r>
      <w:r w:rsidRPr="005C6327">
        <w:rPr>
          <w:rFonts w:cs="Calibri"/>
          <w:sz w:val="22"/>
          <w:szCs w:val="22"/>
        </w:rPr>
        <w:t xml:space="preserve"> full sky survey science in coming months.</w:t>
      </w:r>
    </w:p>
    <w:p w14:paraId="373455B7" w14:textId="77777777" w:rsidR="00225CAF" w:rsidRDefault="00225CAF" w:rsidP="00225CAF">
      <w:pPr>
        <w:pStyle w:val="Body"/>
      </w:pPr>
      <w:r>
        <w:t xml:space="preserve">“The ASKAP ingest nodes will increase the ability to transfer data from the MRO into </w:t>
      </w:r>
      <w:proofErr w:type="spellStart"/>
      <w:r>
        <w:t>Pawsey’s</w:t>
      </w:r>
      <w:proofErr w:type="spellEnd"/>
      <w:r>
        <w:t xml:space="preserve"> storage </w:t>
      </w:r>
      <w:proofErr w:type="gramStart"/>
      <w:r>
        <w:t>systems, and</w:t>
      </w:r>
      <w:proofErr w:type="gramEnd"/>
      <w:r>
        <w:t xml:space="preserve"> will help to</w:t>
      </w:r>
      <w:r w:rsidRPr="009E6150">
        <w:t xml:space="preserve"> </w:t>
      </w:r>
      <w:r>
        <w:t>unlock the value of the astronomical data generated by the telescope.”</w:t>
      </w:r>
    </w:p>
    <w:p w14:paraId="6DC91050" w14:textId="77777777" w:rsidR="00225CAF" w:rsidRDefault="00225CAF" w:rsidP="00225CAF">
      <w:pPr>
        <w:pStyle w:val="Body"/>
        <w:rPr>
          <w:rFonts w:cs="Calibri"/>
        </w:rPr>
      </w:pPr>
      <w:r>
        <w:t xml:space="preserve">Investment in both systems reflects the growing data processing needs of the MWA and AKSAP scientific </w:t>
      </w:r>
      <w:r w:rsidRPr="005C6327">
        <w:rPr>
          <w:rFonts w:cs="Calibri"/>
        </w:rPr>
        <w:t>instr</w:t>
      </w:r>
      <w:r>
        <w:rPr>
          <w:rFonts w:cs="Calibri"/>
        </w:rPr>
        <w:t xml:space="preserve">uments. </w:t>
      </w:r>
    </w:p>
    <w:p w14:paraId="5583CE2A" w14:textId="77777777" w:rsidR="00225CAF" w:rsidRDefault="00225CAF" w:rsidP="00225CAF">
      <w:pPr>
        <w:pStyle w:val="Body"/>
      </w:pPr>
      <w:r>
        <w:rPr>
          <w:rFonts w:cs="Calibri"/>
        </w:rPr>
        <w:t>“</w:t>
      </w:r>
      <w:r w:rsidRPr="005C6327">
        <w:rPr>
          <w:rFonts w:cs="Calibri"/>
        </w:rPr>
        <w:t>These</w:t>
      </w:r>
      <w:r>
        <w:t xml:space="preserve"> two important </w:t>
      </w:r>
      <w:proofErr w:type="spellStart"/>
      <w:r>
        <w:rPr>
          <w:lang w:val="es-ES_tradnl"/>
        </w:rPr>
        <w:t>milestones</w:t>
      </w:r>
      <w:proofErr w:type="spellEnd"/>
      <w:r>
        <w:rPr>
          <w:lang w:val="es-ES_tradnl"/>
        </w:rPr>
        <w:t xml:space="preserve"> </w:t>
      </w:r>
      <w:r>
        <w:t xml:space="preserve">will deliver state of the art technology to researchers using MWA and ASKAP, supporting advanced workflows and innovative processes to accelerate their discoveries,” said </w:t>
      </w:r>
      <w:proofErr w:type="spellStart"/>
      <w:r>
        <w:t>Mr</w:t>
      </w:r>
      <w:proofErr w:type="spellEnd"/>
      <w:r>
        <w:t xml:space="preserve"> Stickells.</w:t>
      </w:r>
    </w:p>
    <w:p w14:paraId="3C88F9E6" w14:textId="77777777" w:rsidR="00225CAF" w:rsidRDefault="00225CAF" w:rsidP="00225CAF">
      <w:pPr>
        <w:pStyle w:val="Body"/>
      </w:pPr>
      <w:r>
        <w:t xml:space="preserve">The Pawsey Supercomputing Centre is an unincorporated joint venture of CSIRO – </w:t>
      </w:r>
      <w:r>
        <w:rPr>
          <w:lang w:val="it-IT"/>
        </w:rPr>
        <w:t>Australia</w:t>
      </w:r>
      <w:r>
        <w:rPr>
          <w:rtl/>
        </w:rPr>
        <w:t>’</w:t>
      </w:r>
      <w:r>
        <w:t xml:space="preserve">s national science agency, Curtin University, Edith Cowan University, Murdoch University and The University of Western Australia. The procurement of this system was conducted by CSIRO as </w:t>
      </w:r>
      <w:proofErr w:type="spellStart"/>
      <w:r>
        <w:t>Pawsey’s</w:t>
      </w:r>
      <w:proofErr w:type="spellEnd"/>
      <w:r>
        <w:t xml:space="preserve"> </w:t>
      </w:r>
      <w:proofErr w:type="spellStart"/>
      <w:r>
        <w:t>centre</w:t>
      </w:r>
      <w:proofErr w:type="spellEnd"/>
      <w:r>
        <w:t xml:space="preserve"> agent. </w:t>
      </w:r>
    </w:p>
    <w:p w14:paraId="5D5007CE" w14:textId="4E3C0748" w:rsidR="001B7631" w:rsidRPr="004C01BD" w:rsidRDefault="00E00303" w:rsidP="004C01BD">
      <w:pPr>
        <w:pStyle w:val="Body"/>
        <w:jc w:val="center"/>
        <w:rPr>
          <w:b/>
          <w:bCs/>
        </w:rPr>
      </w:pPr>
      <w:r w:rsidRPr="004C01BD">
        <w:rPr>
          <w:b/>
          <w:bCs/>
          <w:lang w:val="de-DE"/>
        </w:rPr>
        <w:t>-End</w:t>
      </w:r>
      <w:r w:rsidR="005C6327" w:rsidRPr="004C01BD">
        <w:rPr>
          <w:b/>
          <w:bCs/>
          <w:lang w:val="de-DE"/>
        </w:rPr>
        <w:t>s</w:t>
      </w:r>
      <w:r w:rsidRPr="004C01BD">
        <w:rPr>
          <w:b/>
          <w:bCs/>
          <w:lang w:val="de-DE"/>
        </w:rPr>
        <w:t>-</w:t>
      </w:r>
    </w:p>
    <w:p w14:paraId="62486085" w14:textId="77777777" w:rsidR="001B7631" w:rsidRDefault="00E00303" w:rsidP="005C6327">
      <w:pPr>
        <w:pStyle w:val="Heading"/>
      </w:pPr>
      <w:r>
        <w:t>Media Contacts</w:t>
      </w:r>
    </w:p>
    <w:p w14:paraId="0DABC3BC" w14:textId="77777777" w:rsidR="001B7631" w:rsidRDefault="00E00303" w:rsidP="005C6327">
      <w:pPr>
        <w:pStyle w:val="Body"/>
        <w:spacing w:after="0"/>
        <w:rPr>
          <w:b/>
          <w:bCs/>
        </w:rPr>
      </w:pPr>
      <w:r>
        <w:rPr>
          <w:b/>
          <w:bCs/>
        </w:rPr>
        <w:t>Marketing &amp; Events</w:t>
      </w:r>
    </w:p>
    <w:p w14:paraId="1180A89D" w14:textId="77777777" w:rsidR="001B7631" w:rsidRDefault="00FF32E3" w:rsidP="005C6327">
      <w:pPr>
        <w:pStyle w:val="Body"/>
        <w:spacing w:after="0"/>
        <w:rPr>
          <w:b/>
          <w:bCs/>
        </w:rPr>
      </w:pPr>
      <w:hyperlink r:id="rId10" w:history="1">
        <w:r w:rsidR="00E00303">
          <w:rPr>
            <w:rStyle w:val="Hyperlink0"/>
          </w:rPr>
          <w:t>pr@pawsey.org.au</w:t>
        </w:r>
      </w:hyperlink>
    </w:p>
    <w:p w14:paraId="0FD1540C" w14:textId="77777777" w:rsidR="001B7631" w:rsidRDefault="00E00303" w:rsidP="005C6327">
      <w:pPr>
        <w:pStyle w:val="Body"/>
        <w:spacing w:after="0"/>
      </w:pPr>
      <w:r>
        <w:rPr>
          <w:lang w:val="de-DE"/>
        </w:rPr>
        <w:t>Karina Nunez</w:t>
      </w:r>
    </w:p>
    <w:p w14:paraId="6C920EFF" w14:textId="77777777" w:rsidR="001B7631" w:rsidRDefault="00E00303" w:rsidP="005C6327">
      <w:pPr>
        <w:pStyle w:val="Body"/>
        <w:spacing w:after="0"/>
      </w:pPr>
      <w:r>
        <w:t>+61 430 429 120</w:t>
      </w:r>
    </w:p>
    <w:p w14:paraId="3A564725" w14:textId="77777777" w:rsidR="001B7631" w:rsidRDefault="001B7631" w:rsidP="005C6327">
      <w:pPr>
        <w:pStyle w:val="Body"/>
      </w:pPr>
    </w:p>
    <w:p w14:paraId="1AF42FAF" w14:textId="77777777" w:rsidR="001B7631" w:rsidRDefault="00E00303" w:rsidP="005C6327">
      <w:pPr>
        <w:pStyle w:val="Heading"/>
      </w:pPr>
      <w:r>
        <w:t>About the Pawsey Supercomputing Centre</w:t>
      </w:r>
    </w:p>
    <w:p w14:paraId="24D60CDD" w14:textId="77777777" w:rsidR="001B7631" w:rsidRDefault="00E00303" w:rsidP="005C6327">
      <w:pPr>
        <w:pStyle w:val="Heading"/>
        <w:spacing w:line="240" w:lineRule="auto"/>
        <w:rPr>
          <w:rFonts w:ascii="Calibri" w:eastAsia="Calibri" w:hAnsi="Calibri" w:cs="Calibri"/>
          <w:color w:val="595959"/>
          <w:sz w:val="22"/>
          <w:szCs w:val="22"/>
          <w:u w:color="595959"/>
        </w:rPr>
      </w:pPr>
      <w:r>
        <w:rPr>
          <w:rFonts w:ascii="Calibri" w:hAnsi="Calibri"/>
          <w:color w:val="595959"/>
          <w:sz w:val="22"/>
          <w:szCs w:val="22"/>
          <w:u w:color="595959"/>
        </w:rPr>
        <w:t>The Pawsey Supercomputing Centre is a world-class high-performance computing facility accelerating scientific discoveries for Australia</w:t>
      </w:r>
      <w:r>
        <w:rPr>
          <w:rFonts w:ascii="Calibri" w:hAnsi="Calibri"/>
          <w:color w:val="595959"/>
          <w:sz w:val="22"/>
          <w:szCs w:val="22"/>
          <w:u w:color="595959"/>
          <w:rtl/>
        </w:rPr>
        <w:t>’</w:t>
      </w:r>
      <w:r>
        <w:rPr>
          <w:rFonts w:ascii="Calibri" w:hAnsi="Calibri"/>
          <w:color w:val="595959"/>
          <w:sz w:val="22"/>
          <w:szCs w:val="22"/>
          <w:u w:color="595959"/>
        </w:rPr>
        <w:t xml:space="preserve">s researchers. Pawsey is currently serving over 40 </w:t>
      </w:r>
      <w:proofErr w:type="spellStart"/>
      <w:r>
        <w:rPr>
          <w:rFonts w:ascii="Calibri" w:hAnsi="Calibri"/>
          <w:color w:val="595959"/>
          <w:sz w:val="22"/>
          <w:szCs w:val="22"/>
          <w:u w:color="595959"/>
        </w:rPr>
        <w:t>organisations</w:t>
      </w:r>
      <w:proofErr w:type="spellEnd"/>
      <w:r>
        <w:rPr>
          <w:rFonts w:ascii="Calibri" w:hAnsi="Calibri"/>
          <w:color w:val="595959"/>
          <w:sz w:val="22"/>
          <w:szCs w:val="22"/>
          <w:u w:color="595959"/>
        </w:rPr>
        <w:t xml:space="preserve"> and achieving unprecedented results, in domains such as radio astronomy, energy and resources, engineering, bioinformatics and health sciences.</w:t>
      </w:r>
    </w:p>
    <w:p w14:paraId="42B84E48" w14:textId="1C9B0558" w:rsidR="001B7631" w:rsidRDefault="00E00303" w:rsidP="005C6327">
      <w:pPr>
        <w:pStyle w:val="Body"/>
        <w:spacing w:before="240" w:line="240" w:lineRule="auto"/>
        <w:rPr>
          <w:color w:val="595959"/>
          <w:u w:color="595959"/>
        </w:rPr>
      </w:pPr>
      <w:r>
        <w:rPr>
          <w:color w:val="595959"/>
          <w:u w:color="595959"/>
        </w:rPr>
        <w:t xml:space="preserve">The Pawsey Capital Refresh project is supported by the Australian Government through a $70 million grant. Pawsey is also supported by the Australian Government under the National Collaborative Research Infrastructure Strategy (NCRIS) through the Department of Education. The Centre would also like to acknowledge the support provided by the Western Australian Government and its </w:t>
      </w:r>
      <w:r w:rsidR="005C6327">
        <w:rPr>
          <w:color w:val="595959"/>
          <w:u w:color="595959"/>
        </w:rPr>
        <w:t>p</w:t>
      </w:r>
      <w:r>
        <w:rPr>
          <w:color w:val="595959"/>
          <w:u w:color="595959"/>
        </w:rPr>
        <w:t xml:space="preserve">artner </w:t>
      </w:r>
      <w:proofErr w:type="spellStart"/>
      <w:r>
        <w:rPr>
          <w:color w:val="595959"/>
          <w:u w:color="595959"/>
        </w:rPr>
        <w:t>organisations</w:t>
      </w:r>
      <w:proofErr w:type="spellEnd"/>
      <w:r>
        <w:rPr>
          <w:color w:val="595959"/>
          <w:u w:color="595959"/>
        </w:rPr>
        <w:t>.</w:t>
      </w:r>
    </w:p>
    <w:p w14:paraId="159FD66D" w14:textId="77777777" w:rsidR="009634BB" w:rsidRDefault="009634BB" w:rsidP="005C6327">
      <w:pPr>
        <w:pStyle w:val="Body"/>
      </w:pPr>
    </w:p>
    <w:p w14:paraId="68B9DDB8" w14:textId="77777777" w:rsidR="009634BB" w:rsidRDefault="009634BB">
      <w:pPr>
        <w:rPr>
          <w:rFonts w:ascii="Calibri" w:hAnsi="Calibri" w:cs="Arial Unicode MS"/>
          <w:color w:val="000000"/>
          <w:sz w:val="22"/>
          <w:szCs w:val="22"/>
          <w:u w:color="000000"/>
          <w:lang w:eastAsia="en-AU"/>
          <w14:textOutline w14:w="0" w14:cap="flat" w14:cmpd="sng" w14:algn="ctr">
            <w14:noFill/>
            <w14:prstDash w14:val="solid"/>
            <w14:bevel/>
          </w14:textOutline>
        </w:rPr>
      </w:pPr>
      <w:r>
        <w:br w:type="page"/>
      </w:r>
    </w:p>
    <w:p w14:paraId="7A9F7068" w14:textId="2FF1C25B" w:rsidR="001B7631" w:rsidRDefault="00E00303" w:rsidP="005C6327">
      <w:pPr>
        <w:pStyle w:val="Body"/>
      </w:pPr>
      <w:r>
        <w:rPr>
          <w:noProof/>
        </w:rPr>
        <w:lastRenderedPageBreak/>
        <mc:AlternateContent>
          <mc:Choice Requires="wps">
            <w:drawing>
              <wp:anchor distT="0" distB="0" distL="0" distR="0" simplePos="0" relativeHeight="251660288" behindDoc="0" locked="0" layoutInCell="1" allowOverlap="1" wp14:anchorId="51A83E0A" wp14:editId="719E2EEE">
                <wp:simplePos x="0" y="0"/>
                <wp:positionH relativeFrom="page">
                  <wp:posOffset>971550</wp:posOffset>
                </wp:positionH>
                <wp:positionV relativeFrom="line">
                  <wp:posOffset>2105026</wp:posOffset>
                </wp:positionV>
                <wp:extent cx="5676900" cy="4229100"/>
                <wp:effectExtent l="0" t="0" r="19050" b="19050"/>
                <wp:wrapNone/>
                <wp:docPr id="1073741825" name="officeArt object" descr="Text Box 3"/>
                <wp:cNvGraphicFramePr/>
                <a:graphic xmlns:a="http://schemas.openxmlformats.org/drawingml/2006/main">
                  <a:graphicData uri="http://schemas.microsoft.com/office/word/2010/wordprocessingShape">
                    <wps:wsp>
                      <wps:cNvSpPr txBox="1"/>
                      <wps:spPr>
                        <a:xfrm>
                          <a:off x="0" y="0"/>
                          <a:ext cx="5676900" cy="4229100"/>
                        </a:xfrm>
                        <a:prstGeom prst="rect">
                          <a:avLst/>
                        </a:prstGeom>
                        <a:solidFill>
                          <a:srgbClr val="FFFFFF"/>
                        </a:solidFill>
                        <a:ln w="6350" cap="flat">
                          <a:solidFill>
                            <a:srgbClr val="000000"/>
                          </a:solidFill>
                          <a:prstDash val="solid"/>
                          <a:round/>
                        </a:ln>
                        <a:effectLst/>
                      </wps:spPr>
                      <wps:txbx>
                        <w:txbxContent>
                          <w:p w14:paraId="2DA176CB" w14:textId="77777777" w:rsidR="001B7631" w:rsidRDefault="00E00303">
                            <w:pPr>
                              <w:pStyle w:val="Heading2"/>
                            </w:pPr>
                            <w:r>
                              <w:t>ASKAP technical description</w:t>
                            </w:r>
                          </w:p>
                          <w:p w14:paraId="26571AE5" w14:textId="77777777" w:rsidR="001B7631" w:rsidRDefault="00E00303">
                            <w:pPr>
                              <w:pStyle w:val="Body"/>
                            </w:pPr>
                            <w:r>
                              <w:rPr>
                                <w:color w:val="201F1E"/>
                                <w:u w:color="201F1E"/>
                              </w:rPr>
                              <w:br/>
                              <w:t>Eighteen data ingest nodes (two spares) with:</w:t>
                            </w:r>
                          </w:p>
                          <w:p w14:paraId="76AF922A" w14:textId="77777777" w:rsidR="001B7631" w:rsidRDefault="00E00303">
                            <w:pPr>
                              <w:pStyle w:val="Body"/>
                              <w:numPr>
                                <w:ilvl w:val="0"/>
                                <w:numId w:val="1"/>
                              </w:numPr>
                              <w:spacing w:before="100" w:after="100" w:line="240" w:lineRule="auto"/>
                              <w:rPr>
                                <w:lang w:val="it-IT"/>
                              </w:rPr>
                            </w:pPr>
                            <w:r>
                              <w:rPr>
                                <w:color w:val="201F1E"/>
                                <w:u w:color="201F1E"/>
                                <w:lang w:val="it-IT"/>
                              </w:rPr>
                              <w:t>Single AMD EPYC 7402P "Rome" processor (2.8 GHz and 24 cores)</w:t>
                            </w:r>
                          </w:p>
                          <w:p w14:paraId="48874055" w14:textId="77777777" w:rsidR="001B7631" w:rsidRDefault="00E00303">
                            <w:pPr>
                              <w:pStyle w:val="Body"/>
                              <w:numPr>
                                <w:ilvl w:val="0"/>
                                <w:numId w:val="1"/>
                              </w:numPr>
                              <w:spacing w:before="100" w:after="100" w:line="240" w:lineRule="auto"/>
                              <w:rPr>
                                <w:lang w:val="de-DE"/>
                              </w:rPr>
                            </w:pPr>
                            <w:r>
                              <w:rPr>
                                <w:color w:val="201F1E"/>
                                <w:u w:color="201F1E"/>
                                <w:lang w:val="de-DE"/>
                              </w:rPr>
                              <w:t>128 GB RAM</w:t>
                            </w:r>
                          </w:p>
                          <w:p w14:paraId="07BBC616" w14:textId="77777777" w:rsidR="001B7631" w:rsidRDefault="00E00303">
                            <w:pPr>
                              <w:pStyle w:val="Body"/>
                              <w:numPr>
                                <w:ilvl w:val="0"/>
                                <w:numId w:val="1"/>
                              </w:numPr>
                              <w:spacing w:before="100" w:after="100" w:line="240" w:lineRule="auto"/>
                            </w:pPr>
                            <w:r>
                              <w:rPr>
                                <w:color w:val="201F1E"/>
                                <w:u w:color="201F1E"/>
                              </w:rPr>
                              <w:t>Single Mellanox ConnectX-6 InfiniBand HCA (operating at 100 Gb/s)</w:t>
                            </w:r>
                          </w:p>
                          <w:p w14:paraId="49AAFF3A" w14:textId="77777777" w:rsidR="001B7631" w:rsidRDefault="00E00303">
                            <w:pPr>
                              <w:pStyle w:val="Body"/>
                              <w:numPr>
                                <w:ilvl w:val="0"/>
                                <w:numId w:val="1"/>
                              </w:numPr>
                              <w:spacing w:before="100" w:after="100" w:line="240" w:lineRule="auto"/>
                              <w:rPr>
                                <w:lang w:val="pt-PT"/>
                              </w:rPr>
                            </w:pPr>
                            <w:r>
                              <w:rPr>
                                <w:color w:val="201F1E"/>
                                <w:u w:color="201F1E"/>
                                <w:lang w:val="pt-PT"/>
                              </w:rPr>
                              <w:t>Dual</w:t>
                            </w:r>
                            <w:r>
                              <w:rPr>
                                <w:color w:val="201F1E"/>
                                <w:u w:color="201F1E"/>
                              </w:rPr>
                              <w:t> 10 Gbps ethernet connections to connect to the MRO</w:t>
                            </w:r>
                          </w:p>
                          <w:p w14:paraId="400E279E" w14:textId="77777777" w:rsidR="001B7631" w:rsidRDefault="00E00303">
                            <w:pPr>
                              <w:pStyle w:val="Body"/>
                            </w:pPr>
                            <w:r>
                              <w:rPr>
                                <w:color w:val="201F1E"/>
                                <w:u w:color="201F1E"/>
                              </w:rPr>
                              <w:t>Three general purpose nodes for running support services:</w:t>
                            </w:r>
                          </w:p>
                          <w:p w14:paraId="7A12A02D" w14:textId="77777777" w:rsidR="001B7631" w:rsidRDefault="00E00303">
                            <w:pPr>
                              <w:pStyle w:val="Body"/>
                              <w:numPr>
                                <w:ilvl w:val="0"/>
                                <w:numId w:val="2"/>
                              </w:numPr>
                              <w:spacing w:before="100" w:after="100" w:line="240" w:lineRule="auto"/>
                              <w:rPr>
                                <w:lang w:val="it-IT"/>
                              </w:rPr>
                            </w:pPr>
                            <w:r>
                              <w:rPr>
                                <w:color w:val="201F1E"/>
                                <w:u w:color="201F1E"/>
                                <w:lang w:val="it-IT"/>
                              </w:rPr>
                              <w:t>Single AMD EPYC 7402P "Rome" processor (2.8 GHz and 24 cores)</w:t>
                            </w:r>
                          </w:p>
                          <w:p w14:paraId="3797DF00" w14:textId="77777777" w:rsidR="001B7631" w:rsidRDefault="00E00303">
                            <w:pPr>
                              <w:pStyle w:val="Body"/>
                              <w:numPr>
                                <w:ilvl w:val="0"/>
                                <w:numId w:val="2"/>
                              </w:numPr>
                              <w:spacing w:before="100" w:after="100" w:line="240" w:lineRule="auto"/>
                              <w:rPr>
                                <w:color w:val="201F1E"/>
                                <w:lang w:val="de-DE"/>
                              </w:rPr>
                            </w:pPr>
                            <w:r>
                              <w:rPr>
                                <w:color w:val="201F1E"/>
                                <w:u w:color="201F1E"/>
                                <w:lang w:val="de-DE"/>
                              </w:rPr>
                              <w:t>128 GB RAM</w:t>
                            </w:r>
                          </w:p>
                          <w:p w14:paraId="5852D831" w14:textId="77777777" w:rsidR="001B7631" w:rsidRDefault="00E00303">
                            <w:pPr>
                              <w:pStyle w:val="Body"/>
                              <w:numPr>
                                <w:ilvl w:val="0"/>
                                <w:numId w:val="2"/>
                              </w:numPr>
                              <w:spacing w:before="100" w:after="100" w:line="240" w:lineRule="auto"/>
                            </w:pPr>
                            <w:r>
                              <w:rPr>
                                <w:color w:val="201F1E"/>
                                <w:u w:color="201F1E"/>
                              </w:rPr>
                              <w:t>10 TB of usable SSD storage</w:t>
                            </w:r>
                          </w:p>
                          <w:p w14:paraId="7D3CBDCB" w14:textId="77777777" w:rsidR="001B7631" w:rsidRDefault="00E00303">
                            <w:pPr>
                              <w:pStyle w:val="Body"/>
                            </w:pPr>
                            <w:r>
                              <w:rPr>
                                <w:color w:val="201F1E"/>
                                <w:u w:color="201F1E"/>
                              </w:rPr>
                              <w:t>Dedicated ClusterStor E1000 Lustre Appliance with </w:t>
                            </w:r>
                          </w:p>
                          <w:p w14:paraId="1E4A0777" w14:textId="77777777" w:rsidR="001B7631" w:rsidRDefault="00E00303">
                            <w:pPr>
                              <w:pStyle w:val="Body"/>
                              <w:numPr>
                                <w:ilvl w:val="0"/>
                                <w:numId w:val="3"/>
                              </w:numPr>
                              <w:spacing w:before="100" w:after="100" w:line="240" w:lineRule="auto"/>
                            </w:pPr>
                            <w:r>
                              <w:rPr>
                                <w:color w:val="201F1E"/>
                                <w:u w:color="201F1E"/>
                              </w:rPr>
                              <w:t>Dual Active-Active Meta Data Servers</w:t>
                            </w:r>
                          </w:p>
                          <w:p w14:paraId="190D174E" w14:textId="77777777" w:rsidR="001B7631" w:rsidRDefault="00E00303">
                            <w:pPr>
                              <w:pStyle w:val="Body"/>
                              <w:numPr>
                                <w:ilvl w:val="0"/>
                                <w:numId w:val="3"/>
                              </w:numPr>
                              <w:spacing w:before="100" w:after="100" w:line="240" w:lineRule="auto"/>
                              <w:rPr>
                                <w:lang w:val="it-IT"/>
                              </w:rPr>
                            </w:pPr>
                            <w:r>
                              <w:rPr>
                                <w:color w:val="201F1E"/>
                                <w:u w:color="201F1E"/>
                                <w:lang w:val="it-IT"/>
                              </w:rPr>
                              <w:t>Quad</w:t>
                            </w:r>
                            <w:r>
                              <w:rPr>
                                <w:color w:val="201F1E"/>
                                <w:u w:color="201F1E"/>
                              </w:rPr>
                              <w:t> </w:t>
                            </w:r>
                            <w:r>
                              <w:rPr>
                                <w:color w:val="201F1E"/>
                                <w:u w:color="201F1E"/>
                                <w:shd w:val="clear" w:color="auto" w:fill="FFFFFF"/>
                              </w:rPr>
                              <w:t>Active-Active Object Data Servers</w:t>
                            </w:r>
                          </w:p>
                          <w:p w14:paraId="2643D238" w14:textId="77777777" w:rsidR="001B7631" w:rsidRDefault="00E00303">
                            <w:pPr>
                              <w:pStyle w:val="Body"/>
                              <w:numPr>
                                <w:ilvl w:val="0"/>
                                <w:numId w:val="3"/>
                              </w:numPr>
                              <w:spacing w:before="100" w:after="100" w:line="240" w:lineRule="auto"/>
                            </w:pPr>
                            <w:r>
                              <w:rPr>
                                <w:color w:val="201F1E"/>
                                <w:u w:color="201F1E"/>
                                <w:shd w:val="clear" w:color="auto" w:fill="FFFFFF"/>
                              </w:rPr>
                              <w:t>All NVMe high-speed storage</w:t>
                            </w:r>
                          </w:p>
                          <w:p w14:paraId="12E481BE" w14:textId="77777777" w:rsidR="001B7631" w:rsidRDefault="00E00303">
                            <w:pPr>
                              <w:pStyle w:val="Body"/>
                              <w:numPr>
                                <w:ilvl w:val="0"/>
                                <w:numId w:val="3"/>
                              </w:numPr>
                              <w:spacing w:before="100" w:after="100" w:line="240" w:lineRule="auto"/>
                            </w:pPr>
                            <w:r>
                              <w:rPr>
                                <w:color w:val="201F1E"/>
                                <w:u w:color="201F1E"/>
                                <w:shd w:val="clear" w:color="auto" w:fill="FFFFFF"/>
                              </w:rPr>
                              <w:t>492 TB of usable storage</w:t>
                            </w:r>
                          </w:p>
                          <w:p w14:paraId="63520FDE" w14:textId="77777777" w:rsidR="001B7631" w:rsidRDefault="00E00303">
                            <w:pPr>
                              <w:pStyle w:val="Body"/>
                              <w:numPr>
                                <w:ilvl w:val="0"/>
                                <w:numId w:val="3"/>
                              </w:numPr>
                              <w:spacing w:before="100" w:after="100" w:line="240" w:lineRule="auto"/>
                            </w:pPr>
                            <w:r>
                              <w:rPr>
                                <w:color w:val="201F1E"/>
                                <w:u w:color="201F1E"/>
                                <w:shd w:val="clear" w:color="auto" w:fill="FFFFFF"/>
                              </w:rPr>
                              <w:t>Capable of 160 GB/s read and 120 GB/s write performance</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51A83E0A" id="_x0000_t202" coordsize="21600,21600" o:spt="202" path="m,l,21600r21600,l21600,xe">
                <v:stroke joinstyle="miter"/>
                <v:path gradientshapeok="t" o:connecttype="rect"/>
              </v:shapetype>
              <v:shape id="officeArt object" o:spid="_x0000_s1026" type="#_x0000_t202" alt="Text Box 3" style="position:absolute;margin-left:76.5pt;margin-top:165.75pt;width:447pt;height:333pt;z-index:251660288;visibility:visible;mso-wrap-style:square;mso-height-percent:0;mso-wrap-distance-left:0;mso-wrap-distance-top:0;mso-wrap-distance-right:0;mso-wrap-distance-bottom:0;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" strokeweight=".5pt">
                <v:stroke joinstyle="round"/>
                <v:textbox inset="1.27mm,1.27mm,1.27mm,1.27mm">
                  <w:txbxContent>
                    <w:p w14:paraId="2DA176CB" w14:textId="77777777" w:rsidR="001B7631" w:rsidRDefault="00E00303">
                      <w:pPr>
                        <w:pStyle w:val="Heading2"/>
                      </w:pPr>
                      <w:r>
                        <w:t>ASKAP technical description</w:t>
                      </w:r>
                    </w:p>
                    <w:p w14:paraId="26571AE5" w14:textId="77777777" w:rsidR="001B7631" w:rsidRDefault="00E00303">
                      <w:pPr>
                        <w:pStyle w:val="Body"/>
                      </w:pPr>
                      <w:r>
                        <w:rPr>
                          <w:color w:val="201F1E"/>
                          <w:u w:color="201F1E"/>
                        </w:rPr>
                        <w:br/>
                        <w:t>Eighteen data ingest nodes (two spares) with:</w:t>
                      </w:r>
                    </w:p>
                    <w:p w14:paraId="76AF922A" w14:textId="77777777" w:rsidR="001B7631" w:rsidRDefault="00E00303">
                      <w:pPr>
                        <w:pStyle w:val="Body"/>
                        <w:numPr>
                          <w:ilvl w:val="0"/>
                          <w:numId w:val="1"/>
                        </w:numPr>
                        <w:spacing w:before="100" w:after="100" w:line="240" w:lineRule="auto"/>
                        <w:rPr>
                          <w:lang w:val="it-IT"/>
                        </w:rPr>
                      </w:pPr>
                      <w:r>
                        <w:rPr>
                          <w:color w:val="201F1E"/>
                          <w:u w:color="201F1E"/>
                          <w:lang w:val="it-IT"/>
                        </w:rPr>
                        <w:t>Single AMD EPYC 7402P "Rome" processor (2.8 GHz and 24 cores)</w:t>
                      </w:r>
                    </w:p>
                    <w:p w14:paraId="48874055" w14:textId="77777777" w:rsidR="001B7631" w:rsidRDefault="00E00303">
                      <w:pPr>
                        <w:pStyle w:val="Body"/>
                        <w:numPr>
                          <w:ilvl w:val="0"/>
                          <w:numId w:val="1"/>
                        </w:numPr>
                        <w:spacing w:before="100" w:after="100" w:line="240" w:lineRule="auto"/>
                        <w:rPr>
                          <w:lang w:val="de-DE"/>
                        </w:rPr>
                      </w:pPr>
                      <w:r>
                        <w:rPr>
                          <w:color w:val="201F1E"/>
                          <w:u w:color="201F1E"/>
                          <w:lang w:val="de-DE"/>
                        </w:rPr>
                        <w:t>128 GB RAM</w:t>
                      </w:r>
                    </w:p>
                    <w:p w14:paraId="07BBC616" w14:textId="77777777" w:rsidR="001B7631" w:rsidRDefault="00E00303">
                      <w:pPr>
                        <w:pStyle w:val="Body"/>
                        <w:numPr>
                          <w:ilvl w:val="0"/>
                          <w:numId w:val="1"/>
                        </w:numPr>
                        <w:spacing w:before="100" w:after="100" w:line="240" w:lineRule="auto"/>
                      </w:pPr>
                      <w:r>
                        <w:rPr>
                          <w:color w:val="201F1E"/>
                          <w:u w:color="201F1E"/>
                        </w:rPr>
                        <w:t>Single Mellanox ConnectX-6 InfiniBand HCA (operating at 100 Gb/s)</w:t>
                      </w:r>
                    </w:p>
                    <w:p w14:paraId="49AAFF3A" w14:textId="77777777" w:rsidR="001B7631" w:rsidRDefault="00E00303">
                      <w:pPr>
                        <w:pStyle w:val="Body"/>
                        <w:numPr>
                          <w:ilvl w:val="0"/>
                          <w:numId w:val="1"/>
                        </w:numPr>
                        <w:spacing w:before="100" w:after="100" w:line="240" w:lineRule="auto"/>
                        <w:rPr>
                          <w:lang w:val="pt-PT"/>
                        </w:rPr>
                      </w:pPr>
                      <w:r>
                        <w:rPr>
                          <w:color w:val="201F1E"/>
                          <w:u w:color="201F1E"/>
                          <w:lang w:val="pt-PT"/>
                        </w:rPr>
                        <w:t>Dual</w:t>
                      </w:r>
                      <w:r>
                        <w:rPr>
                          <w:color w:val="201F1E"/>
                          <w:u w:color="201F1E"/>
                        </w:rPr>
                        <w:t> 10 Gbps ethernet connections to connect to the MRO</w:t>
                      </w:r>
                    </w:p>
                    <w:p w14:paraId="400E279E" w14:textId="77777777" w:rsidR="001B7631" w:rsidRDefault="00E00303">
                      <w:pPr>
                        <w:pStyle w:val="Body"/>
                      </w:pPr>
                      <w:r>
                        <w:rPr>
                          <w:color w:val="201F1E"/>
                          <w:u w:color="201F1E"/>
                        </w:rPr>
                        <w:t>Three general purpose nodes for running support services:</w:t>
                      </w:r>
                    </w:p>
                    <w:p w14:paraId="7A12A02D" w14:textId="77777777" w:rsidR="001B7631" w:rsidRDefault="00E00303">
                      <w:pPr>
                        <w:pStyle w:val="Body"/>
                        <w:numPr>
                          <w:ilvl w:val="0"/>
                          <w:numId w:val="2"/>
                        </w:numPr>
                        <w:spacing w:before="100" w:after="100" w:line="240" w:lineRule="auto"/>
                        <w:rPr>
                          <w:lang w:val="it-IT"/>
                        </w:rPr>
                      </w:pPr>
                      <w:r>
                        <w:rPr>
                          <w:color w:val="201F1E"/>
                          <w:u w:color="201F1E"/>
                          <w:lang w:val="it-IT"/>
                        </w:rPr>
                        <w:t>Single AMD EPYC 7402P "Rome" processor (2.8 GHz and 24 cores)</w:t>
                      </w:r>
                    </w:p>
                    <w:p w14:paraId="3797DF00" w14:textId="77777777" w:rsidR="001B7631" w:rsidRDefault="00E00303">
                      <w:pPr>
                        <w:pStyle w:val="Body"/>
                        <w:numPr>
                          <w:ilvl w:val="0"/>
                          <w:numId w:val="2"/>
                        </w:numPr>
                        <w:spacing w:before="100" w:after="100" w:line="240" w:lineRule="auto"/>
                        <w:rPr>
                          <w:color w:val="201F1E"/>
                          <w:lang w:val="de-DE"/>
                        </w:rPr>
                      </w:pPr>
                      <w:r>
                        <w:rPr>
                          <w:color w:val="201F1E"/>
                          <w:u w:color="201F1E"/>
                          <w:lang w:val="de-DE"/>
                        </w:rPr>
                        <w:t>128 GB RAM</w:t>
                      </w:r>
                    </w:p>
                    <w:p w14:paraId="5852D831" w14:textId="77777777" w:rsidR="001B7631" w:rsidRDefault="00E00303">
                      <w:pPr>
                        <w:pStyle w:val="Body"/>
                        <w:numPr>
                          <w:ilvl w:val="0"/>
                          <w:numId w:val="2"/>
                        </w:numPr>
                        <w:spacing w:before="100" w:after="100" w:line="240" w:lineRule="auto"/>
                      </w:pPr>
                      <w:r>
                        <w:rPr>
                          <w:color w:val="201F1E"/>
                          <w:u w:color="201F1E"/>
                        </w:rPr>
                        <w:t>10 TB of usable SSD storage</w:t>
                      </w:r>
                    </w:p>
                    <w:p w14:paraId="7D3CBDCB" w14:textId="77777777" w:rsidR="001B7631" w:rsidRDefault="00E00303">
                      <w:pPr>
                        <w:pStyle w:val="Body"/>
                      </w:pPr>
                      <w:r>
                        <w:rPr>
                          <w:color w:val="201F1E"/>
                          <w:u w:color="201F1E"/>
                        </w:rPr>
                        <w:t>Dedicated ClusterStor E1000 Lustre Appliance with </w:t>
                      </w:r>
                    </w:p>
                    <w:p w14:paraId="1E4A0777" w14:textId="77777777" w:rsidR="001B7631" w:rsidRDefault="00E00303">
                      <w:pPr>
                        <w:pStyle w:val="Body"/>
                        <w:numPr>
                          <w:ilvl w:val="0"/>
                          <w:numId w:val="3"/>
                        </w:numPr>
                        <w:spacing w:before="100" w:after="100" w:line="240" w:lineRule="auto"/>
                      </w:pPr>
                      <w:r>
                        <w:rPr>
                          <w:color w:val="201F1E"/>
                          <w:u w:color="201F1E"/>
                        </w:rPr>
                        <w:t>Dual Active-Active Meta Data Servers</w:t>
                      </w:r>
                    </w:p>
                    <w:p w14:paraId="190D174E" w14:textId="77777777" w:rsidR="001B7631" w:rsidRDefault="00E00303">
                      <w:pPr>
                        <w:pStyle w:val="Body"/>
                        <w:numPr>
                          <w:ilvl w:val="0"/>
                          <w:numId w:val="3"/>
                        </w:numPr>
                        <w:spacing w:before="100" w:after="100" w:line="240" w:lineRule="auto"/>
                        <w:rPr>
                          <w:lang w:val="it-IT"/>
                        </w:rPr>
                      </w:pPr>
                      <w:r>
                        <w:rPr>
                          <w:color w:val="201F1E"/>
                          <w:u w:color="201F1E"/>
                          <w:lang w:val="it-IT"/>
                        </w:rPr>
                        <w:t>Quad</w:t>
                      </w:r>
                      <w:r>
                        <w:rPr>
                          <w:color w:val="201F1E"/>
                          <w:u w:color="201F1E"/>
                        </w:rPr>
                        <w:t> </w:t>
                      </w:r>
                      <w:r>
                        <w:rPr>
                          <w:color w:val="201F1E"/>
                          <w:u w:color="201F1E"/>
                          <w:shd w:val="clear" w:color="auto" w:fill="FFFFFF"/>
                        </w:rPr>
                        <w:t>Active-Active Object Data Servers</w:t>
                      </w:r>
                    </w:p>
                    <w:p w14:paraId="2643D238" w14:textId="77777777" w:rsidR="001B7631" w:rsidRDefault="00E00303">
                      <w:pPr>
                        <w:pStyle w:val="Body"/>
                        <w:numPr>
                          <w:ilvl w:val="0"/>
                          <w:numId w:val="3"/>
                        </w:numPr>
                        <w:spacing w:before="100" w:after="100" w:line="240" w:lineRule="auto"/>
                      </w:pPr>
                      <w:r>
                        <w:rPr>
                          <w:color w:val="201F1E"/>
                          <w:u w:color="201F1E"/>
                          <w:shd w:val="clear" w:color="auto" w:fill="FFFFFF"/>
                        </w:rPr>
                        <w:t>All NVMe high-speed storage</w:t>
                      </w:r>
                    </w:p>
                    <w:p w14:paraId="12E481BE" w14:textId="77777777" w:rsidR="001B7631" w:rsidRDefault="00E00303">
                      <w:pPr>
                        <w:pStyle w:val="Body"/>
                        <w:numPr>
                          <w:ilvl w:val="0"/>
                          <w:numId w:val="3"/>
                        </w:numPr>
                        <w:spacing w:before="100" w:after="100" w:line="240" w:lineRule="auto"/>
                      </w:pPr>
                      <w:r>
                        <w:rPr>
                          <w:color w:val="201F1E"/>
                          <w:u w:color="201F1E"/>
                          <w:shd w:val="clear" w:color="auto" w:fill="FFFFFF"/>
                        </w:rPr>
                        <w:t>492 TB of usable storage</w:t>
                      </w:r>
                    </w:p>
                    <w:p w14:paraId="63520FDE" w14:textId="77777777" w:rsidR="001B7631" w:rsidRDefault="00E00303">
                      <w:pPr>
                        <w:pStyle w:val="Body"/>
                        <w:numPr>
                          <w:ilvl w:val="0"/>
                          <w:numId w:val="3"/>
                        </w:numPr>
                        <w:spacing w:before="100" w:after="100" w:line="240" w:lineRule="auto"/>
                      </w:pPr>
                      <w:r>
                        <w:rPr>
                          <w:color w:val="201F1E"/>
                          <w:u w:color="201F1E"/>
                          <w:shd w:val="clear" w:color="auto" w:fill="FFFFFF"/>
                        </w:rPr>
                        <w:t>Capable of 160 GB/s read and 120 GB/s write performance</w:t>
                      </w:r>
                    </w:p>
                  </w:txbxContent>
                </v:textbox>
                <w10:wrap anchorx="page" anchory="line"/>
              </v:shape>
            </w:pict>
          </mc:Fallback>
        </mc:AlternateContent>
      </w:r>
      <w:r>
        <w:rPr>
          <w:noProof/>
        </w:rPr>
        <mc:AlternateContent>
          <mc:Choice Requires="wps">
            <w:drawing>
              <wp:anchor distT="0" distB="0" distL="0" distR="0" simplePos="0" relativeHeight="251659264" behindDoc="0" locked="0" layoutInCell="1" allowOverlap="1" wp14:anchorId="287D9332" wp14:editId="7484ADEB">
                <wp:simplePos x="0" y="0"/>
                <wp:positionH relativeFrom="page">
                  <wp:posOffset>988059</wp:posOffset>
                </wp:positionH>
                <wp:positionV relativeFrom="line">
                  <wp:posOffset>230505</wp:posOffset>
                </wp:positionV>
                <wp:extent cx="5657850" cy="1704975"/>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5657850" cy="1704975"/>
                        </a:xfrm>
                        <a:prstGeom prst="rect">
                          <a:avLst/>
                        </a:prstGeom>
                        <a:solidFill>
                          <a:srgbClr val="FFFFFF"/>
                        </a:solidFill>
                        <a:ln w="6350" cap="flat">
                          <a:solidFill>
                            <a:srgbClr val="000000"/>
                          </a:solidFill>
                          <a:prstDash val="solid"/>
                          <a:round/>
                        </a:ln>
                        <a:effectLst/>
                      </wps:spPr>
                      <wps:txbx>
                        <w:txbxContent>
                          <w:p w14:paraId="1622AB15" w14:textId="77777777" w:rsidR="001B7631" w:rsidRDefault="00E00303">
                            <w:pPr>
                              <w:pStyle w:val="Heading2"/>
                              <w:rPr>
                                <w:color w:val="000000"/>
                                <w:u w:color="000000"/>
                              </w:rPr>
                            </w:pPr>
                            <w:r>
                              <w:t>Garrawarla technical description</w:t>
                            </w:r>
                          </w:p>
                          <w:p w14:paraId="4B0A0C56" w14:textId="77777777" w:rsidR="001B7631" w:rsidRDefault="00E00303">
                            <w:pPr>
                              <w:pStyle w:val="Body"/>
                            </w:pPr>
                            <w:r>
                              <w:rPr>
                                <w:color w:val="201F1E"/>
                                <w:u w:color="201F1E"/>
                              </w:rPr>
                              <w:t>Seventy Eight HPE </w:t>
                            </w:r>
                            <w:r>
                              <w:t>XL190 Gen10 Servers with</w:t>
                            </w:r>
                          </w:p>
                          <w:p w14:paraId="5B881290" w14:textId="77777777" w:rsidR="001B7631" w:rsidRDefault="00E00303">
                            <w:pPr>
                              <w:pStyle w:val="Body"/>
                              <w:numPr>
                                <w:ilvl w:val="0"/>
                                <w:numId w:val="4"/>
                              </w:numPr>
                              <w:spacing w:before="100" w:after="100" w:line="240" w:lineRule="auto"/>
                              <w:rPr>
                                <w:lang w:val="it-IT"/>
                              </w:rPr>
                            </w:pPr>
                            <w:r>
                              <w:rPr>
                                <w:lang w:val="it-IT"/>
                              </w:rPr>
                              <w:t>Dual Intel Xeon 6230 "Cascade Lake" processors (2.1 GHz and 20 cores)</w:t>
                            </w:r>
                          </w:p>
                          <w:p w14:paraId="0E3CF78E" w14:textId="77777777" w:rsidR="001B7631" w:rsidRDefault="00E00303">
                            <w:pPr>
                              <w:pStyle w:val="Body"/>
                              <w:numPr>
                                <w:ilvl w:val="0"/>
                                <w:numId w:val="4"/>
                              </w:numPr>
                              <w:spacing w:before="100" w:after="100" w:line="240" w:lineRule="auto"/>
                              <w:rPr>
                                <w:lang w:val="de-DE"/>
                              </w:rPr>
                            </w:pPr>
                            <w:r>
                              <w:rPr>
                                <w:lang w:val="de-DE"/>
                              </w:rPr>
                              <w:t>384 GB RAM</w:t>
                            </w:r>
                          </w:p>
                          <w:p w14:paraId="53F1C2E0" w14:textId="77777777" w:rsidR="001B7631" w:rsidRDefault="00E00303">
                            <w:pPr>
                              <w:pStyle w:val="Body"/>
                              <w:numPr>
                                <w:ilvl w:val="0"/>
                                <w:numId w:val="4"/>
                              </w:numPr>
                              <w:spacing w:before="100" w:after="100" w:line="240" w:lineRule="auto"/>
                            </w:pPr>
                            <w:r>
                              <w:t>960 GB read intensive NVMe</w:t>
                            </w:r>
                          </w:p>
                          <w:p w14:paraId="7CCDDF5E" w14:textId="77777777" w:rsidR="001B7631" w:rsidRDefault="00E00303">
                            <w:pPr>
                              <w:pStyle w:val="Body"/>
                              <w:numPr>
                                <w:ilvl w:val="0"/>
                                <w:numId w:val="4"/>
                              </w:numPr>
                              <w:spacing w:before="100" w:after="100" w:line="240" w:lineRule="auto"/>
                            </w:pPr>
                            <w:r>
                              <w:t>Single Mellanox ConnectX-6 InfiniBand HCA (operating at 100 Gb/s)</w:t>
                            </w:r>
                          </w:p>
                          <w:p w14:paraId="00FF0ABE" w14:textId="77777777" w:rsidR="001B7631" w:rsidRDefault="00E00303">
                            <w:pPr>
                              <w:pStyle w:val="Body"/>
                              <w:numPr>
                                <w:ilvl w:val="0"/>
                                <w:numId w:val="4"/>
                              </w:numPr>
                              <w:spacing w:before="100" w:after="100" w:line="240" w:lineRule="auto"/>
                            </w:pPr>
                            <w:r>
                              <w:t>Single NVIDIA V100 GPU (with 32 GB of high bandwidth memory)</w:t>
                            </w:r>
                          </w:p>
                        </w:txbxContent>
                      </wps:txbx>
                      <wps:bodyPr wrap="square" lIns="45719" tIns="45719" rIns="45719" bIns="45719" numCol="1" anchor="t">
                        <a:noAutofit/>
                      </wps:bodyPr>
                    </wps:wsp>
                  </a:graphicData>
                </a:graphic>
              </wp:anchor>
            </w:drawing>
          </mc:Choice>
          <mc:Fallback>
            <w:pict>
              <v:shape w14:anchorId="287D9332" id="_x0000_s1027" type="#_x0000_t202" alt="Text Box 2" style="position:absolute;margin-left:77.8pt;margin-top:18.15pt;width:445.5pt;height:134.25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" strokeweight=".5pt">
                <v:stroke joinstyle="round"/>
                <v:textbox inset="1.27mm,1.27mm,1.27mm,1.27mm">
                  <w:txbxContent>
                    <w:p w14:paraId="1622AB15" w14:textId="77777777" w:rsidR="001B7631" w:rsidRDefault="00E00303">
                      <w:pPr>
                        <w:pStyle w:val="Heading2"/>
                        <w:rPr>
                          <w:color w:val="000000"/>
                          <w:u w:color="000000"/>
                        </w:rPr>
                      </w:pPr>
                      <w:r>
                        <w:t>Garrawarla technical description</w:t>
                      </w:r>
                    </w:p>
                    <w:p w14:paraId="4B0A0C56" w14:textId="77777777" w:rsidR="001B7631" w:rsidRDefault="00E00303">
                      <w:pPr>
                        <w:pStyle w:val="Body"/>
                      </w:pPr>
                      <w:r>
                        <w:rPr>
                          <w:color w:val="201F1E"/>
                          <w:u w:color="201F1E"/>
                        </w:rPr>
                        <w:t>Seventy Eight HPE </w:t>
                      </w:r>
                      <w:r>
                        <w:t>XL190 Gen10 Servers with</w:t>
                      </w:r>
                    </w:p>
                    <w:p w14:paraId="5B881290" w14:textId="77777777" w:rsidR="001B7631" w:rsidRDefault="00E00303">
                      <w:pPr>
                        <w:pStyle w:val="Body"/>
                        <w:numPr>
                          <w:ilvl w:val="0"/>
                          <w:numId w:val="4"/>
                        </w:numPr>
                        <w:spacing w:before="100" w:after="100" w:line="240" w:lineRule="auto"/>
                        <w:rPr>
                          <w:lang w:val="it-IT"/>
                        </w:rPr>
                      </w:pPr>
                      <w:r>
                        <w:rPr>
                          <w:lang w:val="it-IT"/>
                        </w:rPr>
                        <w:t>Dual Intel Xeon 6230 "Cascade Lake" processors (2.1 GHz and 20 cores)</w:t>
                      </w:r>
                    </w:p>
                    <w:p w14:paraId="0E3CF78E" w14:textId="77777777" w:rsidR="001B7631" w:rsidRDefault="00E00303">
                      <w:pPr>
                        <w:pStyle w:val="Body"/>
                        <w:numPr>
                          <w:ilvl w:val="0"/>
                          <w:numId w:val="4"/>
                        </w:numPr>
                        <w:spacing w:before="100" w:after="100" w:line="240" w:lineRule="auto"/>
                        <w:rPr>
                          <w:lang w:val="de-DE"/>
                        </w:rPr>
                      </w:pPr>
                      <w:r>
                        <w:rPr>
                          <w:lang w:val="de-DE"/>
                        </w:rPr>
                        <w:t>384 GB RAM</w:t>
                      </w:r>
                    </w:p>
                    <w:p w14:paraId="53F1C2E0" w14:textId="77777777" w:rsidR="001B7631" w:rsidRDefault="00E00303">
                      <w:pPr>
                        <w:pStyle w:val="Body"/>
                        <w:numPr>
                          <w:ilvl w:val="0"/>
                          <w:numId w:val="4"/>
                        </w:numPr>
                        <w:spacing w:before="100" w:after="100" w:line="240" w:lineRule="auto"/>
                      </w:pPr>
                      <w:r>
                        <w:t>960 GB read intensive NVMe</w:t>
                      </w:r>
                    </w:p>
                    <w:p w14:paraId="7CCDDF5E" w14:textId="77777777" w:rsidR="001B7631" w:rsidRDefault="00E00303">
                      <w:pPr>
                        <w:pStyle w:val="Body"/>
                        <w:numPr>
                          <w:ilvl w:val="0"/>
                          <w:numId w:val="4"/>
                        </w:numPr>
                        <w:spacing w:before="100" w:after="100" w:line="240" w:lineRule="auto"/>
                      </w:pPr>
                      <w:r>
                        <w:t>Single Mellanox ConnectX-6 InfiniBand HCA (operating at 100 Gb/s)</w:t>
                      </w:r>
                    </w:p>
                    <w:p w14:paraId="00FF0ABE" w14:textId="77777777" w:rsidR="001B7631" w:rsidRDefault="00E00303">
                      <w:pPr>
                        <w:pStyle w:val="Body"/>
                        <w:numPr>
                          <w:ilvl w:val="0"/>
                          <w:numId w:val="4"/>
                        </w:numPr>
                        <w:spacing w:before="100" w:after="100" w:line="240" w:lineRule="auto"/>
                      </w:pPr>
                      <w:r>
                        <w:t>Single NVIDIA V100 GPU (with 32 GB of high bandwidth memory)</w:t>
                      </w:r>
                    </w:p>
                  </w:txbxContent>
                </v:textbox>
                <w10:wrap anchorx="page" anchory="line"/>
              </v:shape>
            </w:pict>
          </mc:Fallback>
        </mc:AlternateContent>
      </w:r>
    </w:p>
    <w:sectPr w:rsidR="001B7631">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3A433" w14:textId="77777777" w:rsidR="00FF32E3" w:rsidRDefault="00FF32E3">
      <w:r>
        <w:separator/>
      </w:r>
    </w:p>
  </w:endnote>
  <w:endnote w:type="continuationSeparator" w:id="0">
    <w:p w14:paraId="7630F54C" w14:textId="77777777" w:rsidR="00FF32E3" w:rsidRDefault="00FF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38FA" w14:textId="52D876D8" w:rsidR="001B7631" w:rsidRDefault="004C01BD">
    <w:pPr>
      <w:pStyle w:val="HeaderFooter"/>
      <w:rPr>
        <w:rFonts w:hint="eastAsia"/>
      </w:rPr>
    </w:pPr>
    <w:r w:rsidRPr="004C01BD">
      <w:rPr>
        <w:noProof/>
      </w:rPr>
      <w:drawing>
        <wp:anchor distT="0" distB="0" distL="114300" distR="114300" simplePos="0" relativeHeight="251660288" behindDoc="1" locked="0" layoutInCell="1" allowOverlap="1" wp14:anchorId="6EB33B0F" wp14:editId="0428F02F">
          <wp:simplePos x="0" y="0"/>
          <wp:positionH relativeFrom="margin">
            <wp:posOffset>4343400</wp:posOffset>
          </wp:positionH>
          <wp:positionV relativeFrom="paragraph">
            <wp:posOffset>-227965</wp:posOffset>
          </wp:positionV>
          <wp:extent cx="1579880" cy="55276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awseyHorizontalLogo__Full Colour.png"/>
                  <pic:cNvPicPr/>
                </pic:nvPicPr>
                <pic:blipFill>
                  <a:blip r:embed="rId1">
                    <a:extLst>
                      <a:ext uri="{28A0092B-C50C-407E-A947-70E740481C1C}">
                        <a14:useLocalDpi xmlns:a14="http://schemas.microsoft.com/office/drawing/2010/main" val="0"/>
                      </a:ext>
                    </a:extLst>
                  </a:blip>
                  <a:stretch>
                    <a:fillRect/>
                  </a:stretch>
                </pic:blipFill>
                <pic:spPr>
                  <a:xfrm>
                    <a:off x="0" y="0"/>
                    <a:ext cx="1579880" cy="55276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5E322" w14:textId="77777777" w:rsidR="00FF32E3" w:rsidRDefault="00FF32E3">
      <w:r>
        <w:separator/>
      </w:r>
    </w:p>
  </w:footnote>
  <w:footnote w:type="continuationSeparator" w:id="0">
    <w:p w14:paraId="0100ACCC" w14:textId="77777777" w:rsidR="00FF32E3" w:rsidRDefault="00FF3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A1B72" w14:textId="3F163ABF" w:rsidR="001B7631" w:rsidRDefault="004C01BD">
    <w:pPr>
      <w:pStyle w:val="HeaderFooter"/>
      <w:rPr>
        <w:rFonts w:hint="eastAsia"/>
      </w:rPr>
    </w:pPr>
    <w:r w:rsidRPr="004C01BD">
      <w:rPr>
        <w:noProof/>
      </w:rPr>
      <w:drawing>
        <wp:anchor distT="0" distB="0" distL="114300" distR="114300" simplePos="0" relativeHeight="251659264" behindDoc="0" locked="0" layoutInCell="1" allowOverlap="1" wp14:anchorId="5334D246" wp14:editId="634C9B2D">
          <wp:simplePos x="0" y="0"/>
          <wp:positionH relativeFrom="page">
            <wp:posOffset>0</wp:posOffset>
          </wp:positionH>
          <wp:positionV relativeFrom="paragraph">
            <wp:posOffset>-438785</wp:posOffset>
          </wp:positionV>
          <wp:extent cx="7595235" cy="1438275"/>
          <wp:effectExtent l="0" t="0" r="571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1.jpg"/>
                  <pic:cNvPicPr/>
                </pic:nvPicPr>
                <pic:blipFill rotWithShape="1">
                  <a:blip r:embed="rId1">
                    <a:extLst>
                      <a:ext uri="{28A0092B-C50C-407E-A947-70E740481C1C}">
                        <a14:useLocalDpi xmlns:a14="http://schemas.microsoft.com/office/drawing/2010/main" val="0"/>
                      </a:ext>
                    </a:extLst>
                  </a:blip>
                  <a:srcRect l="-251" r="251" b="86613"/>
                  <a:stretch/>
                </pic:blipFill>
                <pic:spPr bwMode="auto">
                  <a:xfrm>
                    <a:off x="0" y="0"/>
                    <a:ext cx="7595235" cy="1438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3A68"/>
    <w:multiLevelType w:val="hybridMultilevel"/>
    <w:tmpl w:val="E84666D4"/>
    <w:lvl w:ilvl="0" w:tplc="342CF1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12E8E3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A6E60F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468811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67EECA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934F8A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1E4767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B202DB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F8AC6F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1F1A5815"/>
    <w:multiLevelType w:val="hybridMultilevel"/>
    <w:tmpl w:val="CBC26452"/>
    <w:lvl w:ilvl="0" w:tplc="1018B9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CF649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F9885D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4DE76E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BD6303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E0AE7C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BE8BC1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B06106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4CC0B9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25B7233D"/>
    <w:multiLevelType w:val="hybridMultilevel"/>
    <w:tmpl w:val="3FD8BEDE"/>
    <w:lvl w:ilvl="0" w:tplc="CA141F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802421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15E9C8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170BC5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6B82DE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3B05A9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58698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FA2348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99A6B7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4F48382B"/>
    <w:multiLevelType w:val="hybridMultilevel"/>
    <w:tmpl w:val="31C22C3C"/>
    <w:lvl w:ilvl="0" w:tplc="5090F6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FC8B21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04A80A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502969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A121FB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5D269A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A1845A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C1EA99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23EF29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zMzc1trS0MDQxNzVS0lEKTi0uzszPAykwrwUAOATk/iwAAAA="/>
  </w:docVars>
  <w:rsids>
    <w:rsidRoot w:val="001B7631"/>
    <w:rsid w:val="00044A1A"/>
    <w:rsid w:val="0014347E"/>
    <w:rsid w:val="001B7631"/>
    <w:rsid w:val="00225CAF"/>
    <w:rsid w:val="00281CC3"/>
    <w:rsid w:val="003537F7"/>
    <w:rsid w:val="00366C66"/>
    <w:rsid w:val="0041763C"/>
    <w:rsid w:val="00444B4D"/>
    <w:rsid w:val="0048308F"/>
    <w:rsid w:val="0049640B"/>
    <w:rsid w:val="004C01BD"/>
    <w:rsid w:val="005B422E"/>
    <w:rsid w:val="005C6327"/>
    <w:rsid w:val="00605C6B"/>
    <w:rsid w:val="00853983"/>
    <w:rsid w:val="008638E0"/>
    <w:rsid w:val="00925D9E"/>
    <w:rsid w:val="00932EF1"/>
    <w:rsid w:val="00955656"/>
    <w:rsid w:val="009634BB"/>
    <w:rsid w:val="009E6150"/>
    <w:rsid w:val="00B01C10"/>
    <w:rsid w:val="00B912DF"/>
    <w:rsid w:val="00C142CA"/>
    <w:rsid w:val="00D1743A"/>
    <w:rsid w:val="00DA351B"/>
    <w:rsid w:val="00E00303"/>
    <w:rsid w:val="00E13626"/>
    <w:rsid w:val="00E21A76"/>
    <w:rsid w:val="00E63B2A"/>
    <w:rsid w:val="00F32FA1"/>
    <w:rsid w:val="00F93D11"/>
    <w:rsid w:val="00FA259C"/>
    <w:rsid w:val="00FA2BD7"/>
    <w:rsid w:val="00FF3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F66F"/>
  <w15:docId w15:val="{0FD8E7D6-3BA2-48BB-A1D8-68C15DEC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E63B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keepLines/>
      <w:spacing w:before="40" w:line="259" w:lineRule="auto"/>
      <w:outlineLvl w:val="1"/>
    </w:pPr>
    <w:rPr>
      <w:rFonts w:ascii="Calibri Light" w:hAnsi="Calibri Light" w:cs="Arial Unicode MS"/>
      <w:color w:val="2F5496"/>
      <w:sz w:val="26"/>
      <w:szCs w:val="26"/>
      <w:u w:color="2F549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Heading">
    <w:name w:val="Heading"/>
    <w:next w:val="Body"/>
    <w:pPr>
      <w:keepNext/>
      <w:keepLines/>
      <w:spacing w:before="240" w:line="259" w:lineRule="auto"/>
      <w:outlineLvl w:val="0"/>
    </w:pPr>
    <w:rPr>
      <w:rFonts w:ascii="Calibri Light" w:hAnsi="Calibri Light" w:cs="Arial Unicode MS"/>
      <w:color w:val="2F5496"/>
      <w:sz w:val="32"/>
      <w:szCs w:val="32"/>
      <w:u w:color="2F5496"/>
      <w:lang w:val="en-US"/>
      <w14:textOutline w14:w="0" w14:cap="flat" w14:cmpd="sng" w14:algn="ctr">
        <w14:noFill/>
        <w14:prstDash w14:val="solid"/>
        <w14:bevel/>
      </w14:textOutline>
    </w:rPr>
  </w:style>
  <w:style w:type="paragraph" w:styleId="BodyText">
    <w:name w:val="Body Text"/>
    <w:link w:val="BodyTextChar"/>
    <w:pPr>
      <w:spacing w:before="120" w:after="120" w:line="264" w:lineRule="auto"/>
    </w:pPr>
    <w:rPr>
      <w:rFonts w:ascii="Calibri" w:hAnsi="Calibri" w:cs="Arial Unicode MS"/>
      <w:color w:val="000000"/>
      <w:sz w:val="24"/>
      <w:szCs w:val="24"/>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b/>
      <w:bCs/>
      <w:outline w:val="0"/>
      <w:color w:val="0563C1"/>
      <w:u w:val="single" w:color="0563C1"/>
    </w:rPr>
  </w:style>
  <w:style w:type="paragraph" w:styleId="BalloonText">
    <w:name w:val="Balloon Text"/>
    <w:basedOn w:val="Normal"/>
    <w:link w:val="BalloonTextChar"/>
    <w:uiPriority w:val="99"/>
    <w:semiHidden/>
    <w:unhideWhenUsed/>
    <w:rsid w:val="00366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C66"/>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E21A76"/>
    <w:rPr>
      <w:sz w:val="16"/>
      <w:szCs w:val="16"/>
    </w:rPr>
  </w:style>
  <w:style w:type="paragraph" w:styleId="CommentText">
    <w:name w:val="annotation text"/>
    <w:basedOn w:val="Normal"/>
    <w:link w:val="CommentTextChar"/>
    <w:uiPriority w:val="99"/>
    <w:semiHidden/>
    <w:unhideWhenUsed/>
    <w:rsid w:val="00E21A76"/>
    <w:rPr>
      <w:sz w:val="20"/>
      <w:szCs w:val="20"/>
    </w:rPr>
  </w:style>
  <w:style w:type="character" w:customStyle="1" w:styleId="CommentTextChar">
    <w:name w:val="Comment Text Char"/>
    <w:basedOn w:val="DefaultParagraphFont"/>
    <w:link w:val="CommentText"/>
    <w:uiPriority w:val="99"/>
    <w:semiHidden/>
    <w:rsid w:val="00E21A76"/>
    <w:rPr>
      <w:lang w:val="en-US" w:eastAsia="en-US"/>
    </w:rPr>
  </w:style>
  <w:style w:type="paragraph" w:styleId="CommentSubject">
    <w:name w:val="annotation subject"/>
    <w:basedOn w:val="CommentText"/>
    <w:next w:val="CommentText"/>
    <w:link w:val="CommentSubjectChar"/>
    <w:uiPriority w:val="99"/>
    <w:semiHidden/>
    <w:unhideWhenUsed/>
    <w:rsid w:val="00E21A76"/>
    <w:rPr>
      <w:b/>
      <w:bCs/>
    </w:rPr>
  </w:style>
  <w:style w:type="character" w:customStyle="1" w:styleId="CommentSubjectChar">
    <w:name w:val="Comment Subject Char"/>
    <w:basedOn w:val="CommentTextChar"/>
    <w:link w:val="CommentSubject"/>
    <w:uiPriority w:val="99"/>
    <w:semiHidden/>
    <w:rsid w:val="00E21A76"/>
    <w:rPr>
      <w:b/>
      <w:bCs/>
      <w:lang w:val="en-US" w:eastAsia="en-US"/>
    </w:rPr>
  </w:style>
  <w:style w:type="paragraph" w:styleId="Header">
    <w:name w:val="header"/>
    <w:basedOn w:val="Normal"/>
    <w:link w:val="HeaderChar"/>
    <w:uiPriority w:val="99"/>
    <w:unhideWhenUsed/>
    <w:rsid w:val="004C01BD"/>
    <w:pPr>
      <w:tabs>
        <w:tab w:val="center" w:pos="4513"/>
        <w:tab w:val="right" w:pos="9026"/>
      </w:tabs>
    </w:pPr>
  </w:style>
  <w:style w:type="character" w:customStyle="1" w:styleId="HeaderChar">
    <w:name w:val="Header Char"/>
    <w:basedOn w:val="DefaultParagraphFont"/>
    <w:link w:val="Header"/>
    <w:uiPriority w:val="99"/>
    <w:rsid w:val="004C01BD"/>
    <w:rPr>
      <w:sz w:val="24"/>
      <w:szCs w:val="24"/>
      <w:lang w:val="en-US" w:eastAsia="en-US"/>
    </w:rPr>
  </w:style>
  <w:style w:type="paragraph" w:styleId="Footer">
    <w:name w:val="footer"/>
    <w:basedOn w:val="Normal"/>
    <w:link w:val="FooterChar"/>
    <w:uiPriority w:val="99"/>
    <w:unhideWhenUsed/>
    <w:rsid w:val="004C01BD"/>
    <w:pPr>
      <w:tabs>
        <w:tab w:val="center" w:pos="4513"/>
        <w:tab w:val="right" w:pos="9026"/>
      </w:tabs>
    </w:pPr>
  </w:style>
  <w:style w:type="character" w:customStyle="1" w:styleId="FooterChar">
    <w:name w:val="Footer Char"/>
    <w:basedOn w:val="DefaultParagraphFont"/>
    <w:link w:val="Footer"/>
    <w:uiPriority w:val="99"/>
    <w:rsid w:val="004C01BD"/>
    <w:rPr>
      <w:sz w:val="24"/>
      <w:szCs w:val="24"/>
      <w:lang w:val="en-US" w:eastAsia="en-US"/>
    </w:rPr>
  </w:style>
  <w:style w:type="character" w:customStyle="1" w:styleId="BodyTextChar">
    <w:name w:val="Body Text Char"/>
    <w:basedOn w:val="DefaultParagraphFont"/>
    <w:link w:val="BodyText"/>
    <w:rsid w:val="00225CAF"/>
    <w:rPr>
      <w:rFonts w:ascii="Calibri" w:hAnsi="Calibri" w:cs="Arial Unicode MS"/>
      <w:color w:val="000000"/>
      <w:sz w:val="24"/>
      <w:szCs w:val="24"/>
      <w:u w:color="000000"/>
      <w:lang w:val="en-US"/>
    </w:rPr>
  </w:style>
  <w:style w:type="character" w:customStyle="1" w:styleId="Heading1Char">
    <w:name w:val="Heading 1 Char"/>
    <w:basedOn w:val="DefaultParagraphFont"/>
    <w:link w:val="Heading1"/>
    <w:uiPriority w:val="9"/>
    <w:rsid w:val="00E63B2A"/>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pawsey.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5871A3373524884976A90E77FADCB" ma:contentTypeVersion="13" ma:contentTypeDescription="Create a new document." ma:contentTypeScope="" ma:versionID="a01a990ae7ef928ed39bc91e5e485700">
  <xsd:schema xmlns:xsd="http://www.w3.org/2001/XMLSchema" xmlns:xs="http://www.w3.org/2001/XMLSchema" xmlns:p="http://schemas.microsoft.com/office/2006/metadata/properties" xmlns:ns3="c5091474-c535-4dba-9087-da16a27075d8" xmlns:ns4="65805e7c-a87d-46f3-9280-f4e2f7d3e8e9" targetNamespace="http://schemas.microsoft.com/office/2006/metadata/properties" ma:root="true" ma:fieldsID="e1646eb0f10ec0796b13bf634b803a63" ns3:_="" ns4:_="">
    <xsd:import namespace="c5091474-c535-4dba-9087-da16a27075d8"/>
    <xsd:import namespace="65805e7c-a87d-46f3-9280-f4e2f7d3e8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91474-c535-4dba-9087-da16a27075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805e7c-a87d-46f3-9280-f4e2f7d3e8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3DBE3-C9D4-4ED4-9F55-3B93BFD6B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91474-c535-4dba-9087-da16a27075d8"/>
    <ds:schemaRef ds:uri="65805e7c-a87d-46f3-9280-f4e2f7d3e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327E1-3453-4AB7-8DC8-2AB3CCF5FF84}">
  <ds:schemaRefs>
    <ds:schemaRef ds:uri="http://schemas.microsoft.com/sharepoint/v3/contenttype/forms"/>
  </ds:schemaRefs>
</ds:datastoreItem>
</file>

<file path=customXml/itemProps3.xml><?xml version="1.0" encoding="utf-8"?>
<ds:datastoreItem xmlns:ds="http://schemas.openxmlformats.org/officeDocument/2006/customXml" ds:itemID="{5C999FAA-33F4-4221-99A4-FC8349352E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Nunez Machado, Karina (Pawsey, Kensington WA)</dc:creator>
  <cp:lastModifiedBy>Nunez Machado, Karina (Pawsey, Kensington WA)</cp:lastModifiedBy>
  <cp:revision>3</cp:revision>
  <cp:lastPrinted>2020-08-30T23:21:00Z</cp:lastPrinted>
  <dcterms:created xsi:type="dcterms:W3CDTF">2020-08-30T23:21:00Z</dcterms:created>
  <dcterms:modified xsi:type="dcterms:W3CDTF">2020-08-30T23:48:00Z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0x0101003C95871A3373524884976A90E77FADCB</vt:lpwstr>
  </property>
</Properties>
</file>